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
        <w:gridCol w:w="6643"/>
        <w:gridCol w:w="3283"/>
      </w:tblGrid>
      <w:tr w:rsidR="000A78AF" w:rsidRPr="00435E03" w14:paraId="18154712" w14:textId="77777777" w:rsidTr="000A78AF">
        <w:trPr>
          <w:trHeight w:val="265"/>
        </w:trPr>
        <w:tc>
          <w:tcPr>
            <w:tcW w:w="495" w:type="pct"/>
            <w:vMerge w:val="restart"/>
            <w:shd w:val="clear" w:color="auto" w:fill="BFBFBF" w:themeFill="background1" w:themeFillShade="BF"/>
            <w:textDirection w:val="btLr"/>
            <w:vAlign w:val="center"/>
          </w:tcPr>
          <w:p w14:paraId="160B42B7" w14:textId="77777777" w:rsidR="003A78BD" w:rsidRPr="00435E03" w:rsidRDefault="003A78BD" w:rsidP="00C5645D">
            <w:pPr>
              <w:ind w:left="113" w:right="113"/>
              <w:jc w:val="center"/>
              <w:rPr>
                <w:rFonts w:ascii="Arial" w:hAnsi="Arial" w:cs="Arial"/>
                <w:b/>
                <w:sz w:val="20"/>
              </w:rPr>
            </w:pPr>
            <w:bookmarkStart w:id="0" w:name="_GoBack"/>
            <w:bookmarkEnd w:id="0"/>
            <w:r w:rsidRPr="00435E03">
              <w:rPr>
                <w:rFonts w:ascii="Arial" w:hAnsi="Arial" w:cs="Arial"/>
                <w:b/>
                <w:sz w:val="20"/>
              </w:rPr>
              <w:t>Counting and Cardinality</w:t>
            </w:r>
          </w:p>
        </w:tc>
        <w:tc>
          <w:tcPr>
            <w:tcW w:w="3015" w:type="pct"/>
            <w:shd w:val="clear" w:color="auto" w:fill="BFBFBF" w:themeFill="background1" w:themeFillShade="BF"/>
          </w:tcPr>
          <w:p w14:paraId="490B20ED" w14:textId="1793A438" w:rsidR="003A78BD" w:rsidRPr="00435E03" w:rsidRDefault="00D61C22" w:rsidP="00C5645D">
            <w:pPr>
              <w:jc w:val="center"/>
              <w:rPr>
                <w:rFonts w:ascii="Arial" w:hAnsi="Arial" w:cs="Arial"/>
                <w:b/>
              </w:rPr>
            </w:pPr>
            <w:r w:rsidRPr="00435E03">
              <w:rPr>
                <w:rFonts w:ascii="Arial" w:hAnsi="Arial" w:cs="Arial"/>
                <w:b/>
              </w:rPr>
              <w:t>NC Mathematics</w:t>
            </w:r>
            <w:r w:rsidR="003A78BD" w:rsidRPr="00435E03">
              <w:rPr>
                <w:rFonts w:ascii="Arial" w:hAnsi="Arial" w:cs="Arial"/>
                <w:b/>
              </w:rPr>
              <w:t xml:space="preserve"> Standard</w:t>
            </w:r>
            <w:r w:rsidRPr="00435E03">
              <w:rPr>
                <w:rFonts w:ascii="Arial" w:hAnsi="Arial" w:cs="Arial"/>
                <w:b/>
              </w:rPr>
              <w:t>s</w:t>
            </w:r>
          </w:p>
        </w:tc>
        <w:tc>
          <w:tcPr>
            <w:tcW w:w="1490" w:type="pct"/>
            <w:shd w:val="clear" w:color="auto" w:fill="BFBFBF" w:themeFill="background1" w:themeFillShade="BF"/>
          </w:tcPr>
          <w:p w14:paraId="4AFAF1A6" w14:textId="74AF2CE5" w:rsidR="003A78BD" w:rsidRPr="00435E03" w:rsidRDefault="003A78BD" w:rsidP="00D61C22">
            <w:pPr>
              <w:jc w:val="center"/>
              <w:rPr>
                <w:rFonts w:ascii="Arial" w:hAnsi="Arial" w:cs="Arial"/>
                <w:b/>
              </w:rPr>
            </w:pPr>
            <w:r w:rsidRPr="00435E03">
              <w:rPr>
                <w:rFonts w:ascii="Arial" w:hAnsi="Arial" w:cs="Arial"/>
                <w:b/>
              </w:rPr>
              <w:t xml:space="preserve">Mid-Year </w:t>
            </w:r>
            <w:r w:rsidR="00D61C22" w:rsidRPr="00435E03">
              <w:rPr>
                <w:rFonts w:ascii="Arial" w:hAnsi="Arial" w:cs="Arial"/>
                <w:b/>
              </w:rPr>
              <w:t>Assessment</w:t>
            </w:r>
          </w:p>
        </w:tc>
      </w:tr>
      <w:tr w:rsidR="000A78AF" w:rsidRPr="00435E03" w14:paraId="4A5F371F" w14:textId="77777777" w:rsidTr="000A78AF">
        <w:trPr>
          <w:trHeight w:val="82"/>
        </w:trPr>
        <w:tc>
          <w:tcPr>
            <w:tcW w:w="495" w:type="pct"/>
            <w:vMerge/>
            <w:shd w:val="clear" w:color="auto" w:fill="BFBFBF" w:themeFill="background1" w:themeFillShade="BF"/>
            <w:vAlign w:val="center"/>
          </w:tcPr>
          <w:p w14:paraId="0354483F" w14:textId="77777777" w:rsidR="003A78BD" w:rsidRPr="00435E03" w:rsidRDefault="003A78BD" w:rsidP="00C5645D">
            <w:pPr>
              <w:jc w:val="center"/>
              <w:rPr>
                <w:rFonts w:ascii="Arial" w:hAnsi="Arial" w:cs="Arial"/>
                <w:b/>
                <w:sz w:val="20"/>
              </w:rPr>
            </w:pPr>
          </w:p>
        </w:tc>
        <w:tc>
          <w:tcPr>
            <w:tcW w:w="4505" w:type="pct"/>
            <w:gridSpan w:val="2"/>
            <w:shd w:val="clear" w:color="auto" w:fill="auto"/>
          </w:tcPr>
          <w:p w14:paraId="53645008" w14:textId="77777777" w:rsidR="003A78BD" w:rsidRPr="00435E03" w:rsidRDefault="003A78BD" w:rsidP="00C5645D">
            <w:pPr>
              <w:rPr>
                <w:rFonts w:ascii="Arial" w:hAnsi="Arial" w:cs="Arial"/>
                <w:b/>
              </w:rPr>
            </w:pPr>
            <w:r w:rsidRPr="00435E03">
              <w:rPr>
                <w:rFonts w:ascii="Arial" w:hAnsi="Arial" w:cs="Arial"/>
                <w:b/>
              </w:rPr>
              <w:t>Know number names and the count sequence.</w:t>
            </w:r>
          </w:p>
        </w:tc>
      </w:tr>
      <w:tr w:rsidR="000A78AF" w:rsidRPr="00435E03" w14:paraId="2787FA4B" w14:textId="77777777" w:rsidTr="000A78AF">
        <w:trPr>
          <w:trHeight w:val="82"/>
        </w:trPr>
        <w:tc>
          <w:tcPr>
            <w:tcW w:w="495" w:type="pct"/>
            <w:vMerge/>
            <w:shd w:val="clear" w:color="auto" w:fill="BFBFBF" w:themeFill="background1" w:themeFillShade="BF"/>
            <w:vAlign w:val="center"/>
          </w:tcPr>
          <w:p w14:paraId="41D2868A" w14:textId="77777777" w:rsidR="003A78BD" w:rsidRPr="00435E03" w:rsidRDefault="003A78BD" w:rsidP="00C5645D">
            <w:pPr>
              <w:jc w:val="center"/>
              <w:rPr>
                <w:rFonts w:ascii="Arial" w:hAnsi="Arial" w:cs="Arial"/>
                <w:b/>
                <w:sz w:val="20"/>
              </w:rPr>
            </w:pPr>
          </w:p>
        </w:tc>
        <w:tc>
          <w:tcPr>
            <w:tcW w:w="3015" w:type="pct"/>
            <w:shd w:val="clear" w:color="auto" w:fill="auto"/>
          </w:tcPr>
          <w:p w14:paraId="448033A6" w14:textId="77777777" w:rsidR="003A78BD" w:rsidRPr="00435E03" w:rsidRDefault="003A78BD" w:rsidP="00C5645D">
            <w:pPr>
              <w:rPr>
                <w:rFonts w:ascii="Arial" w:hAnsi="Arial" w:cs="Arial"/>
                <w:sz w:val="20"/>
              </w:rPr>
            </w:pPr>
            <w:proofErr w:type="gramStart"/>
            <w:r w:rsidRPr="00435E03">
              <w:rPr>
                <w:rFonts w:ascii="Arial" w:hAnsi="Arial" w:cs="Arial"/>
                <w:b/>
                <w:sz w:val="20"/>
              </w:rPr>
              <w:t>K.CC.1</w:t>
            </w:r>
            <w:r w:rsidRPr="00435E03">
              <w:rPr>
                <w:rFonts w:ascii="Arial" w:hAnsi="Arial" w:cs="Arial"/>
                <w:sz w:val="20"/>
              </w:rPr>
              <w:t xml:space="preserve">  Count</w:t>
            </w:r>
            <w:proofErr w:type="gramEnd"/>
            <w:r w:rsidRPr="00435E03">
              <w:rPr>
                <w:rFonts w:ascii="Arial" w:hAnsi="Arial" w:cs="Arial"/>
                <w:sz w:val="20"/>
              </w:rPr>
              <w:t xml:space="preserve"> to 100 by ones and tens.</w:t>
            </w:r>
          </w:p>
          <w:p w14:paraId="2B04D61F" w14:textId="77777777" w:rsidR="00994435" w:rsidRPr="00994435" w:rsidRDefault="00994435" w:rsidP="00C5645D">
            <w:pPr>
              <w:rPr>
                <w:rFonts w:ascii="Arial" w:hAnsi="Arial" w:cs="Arial"/>
                <w:b/>
                <w:sz w:val="8"/>
                <w:szCs w:val="8"/>
              </w:rPr>
            </w:pPr>
          </w:p>
          <w:p w14:paraId="054A4724" w14:textId="77777777" w:rsidR="003A78BD" w:rsidRPr="00435E03" w:rsidRDefault="003A78BD" w:rsidP="00C5645D">
            <w:pPr>
              <w:rPr>
                <w:rFonts w:ascii="Arial" w:hAnsi="Arial" w:cs="Arial"/>
                <w:sz w:val="20"/>
              </w:rPr>
            </w:pPr>
            <w:r w:rsidRPr="00435E03">
              <w:rPr>
                <w:rFonts w:ascii="Arial" w:hAnsi="Arial" w:cs="Arial"/>
                <w:b/>
                <w:sz w:val="20"/>
              </w:rPr>
              <w:t xml:space="preserve">K.CC.2 </w:t>
            </w:r>
            <w:r w:rsidRPr="00435E03">
              <w:rPr>
                <w:rFonts w:ascii="Arial" w:hAnsi="Arial" w:cs="Arial"/>
                <w:sz w:val="20"/>
              </w:rPr>
              <w:t>Count forward beginning from a given number within the known sequence.</w:t>
            </w:r>
          </w:p>
          <w:p w14:paraId="420A9662" w14:textId="77777777" w:rsidR="00994435" w:rsidRPr="00994435" w:rsidRDefault="00994435" w:rsidP="00C5645D">
            <w:pPr>
              <w:rPr>
                <w:rFonts w:ascii="Arial" w:hAnsi="Arial" w:cs="Arial"/>
                <w:b/>
                <w:sz w:val="8"/>
                <w:szCs w:val="8"/>
              </w:rPr>
            </w:pPr>
          </w:p>
          <w:p w14:paraId="18D61B2E" w14:textId="5FCA2CA6" w:rsidR="003A78BD" w:rsidRPr="00435E03" w:rsidRDefault="003A78BD" w:rsidP="00C5645D">
            <w:pPr>
              <w:rPr>
                <w:rFonts w:ascii="Arial" w:hAnsi="Arial" w:cs="Arial"/>
                <w:sz w:val="20"/>
              </w:rPr>
            </w:pPr>
            <w:r w:rsidRPr="00435E03">
              <w:rPr>
                <w:rFonts w:ascii="Arial" w:hAnsi="Arial" w:cs="Arial"/>
                <w:b/>
                <w:sz w:val="20"/>
              </w:rPr>
              <w:t>K.CC.3</w:t>
            </w:r>
            <w:r w:rsidRPr="00435E03">
              <w:rPr>
                <w:rFonts w:ascii="Arial" w:hAnsi="Arial" w:cs="Arial"/>
                <w:sz w:val="20"/>
              </w:rPr>
              <w:t xml:space="preserve">  Write numbers from 0-20</w:t>
            </w:r>
          </w:p>
        </w:tc>
        <w:tc>
          <w:tcPr>
            <w:tcW w:w="1490" w:type="pct"/>
            <w:shd w:val="clear" w:color="auto" w:fill="auto"/>
          </w:tcPr>
          <w:p w14:paraId="68DD798B" w14:textId="77777777" w:rsidR="003A78BD" w:rsidRPr="00435E03" w:rsidRDefault="003A78BD" w:rsidP="00C5645D">
            <w:pPr>
              <w:rPr>
                <w:rFonts w:ascii="Arial" w:hAnsi="Arial" w:cs="Arial"/>
                <w:sz w:val="20"/>
              </w:rPr>
            </w:pPr>
            <w:r w:rsidRPr="00435E03">
              <w:rPr>
                <w:rFonts w:ascii="Arial" w:hAnsi="Arial" w:cs="Arial"/>
                <w:sz w:val="20"/>
              </w:rPr>
              <w:t>Count to 50 by ones.</w:t>
            </w:r>
          </w:p>
          <w:p w14:paraId="138CAE6D" w14:textId="77777777" w:rsidR="003A78BD" w:rsidRPr="00435E03" w:rsidRDefault="003A78BD" w:rsidP="00C5645D">
            <w:pPr>
              <w:rPr>
                <w:rFonts w:ascii="Arial" w:hAnsi="Arial" w:cs="Arial"/>
                <w:sz w:val="20"/>
              </w:rPr>
            </w:pPr>
          </w:p>
          <w:p w14:paraId="170C58C7" w14:textId="77777777" w:rsidR="003A78BD" w:rsidRPr="00435E03" w:rsidRDefault="003A78BD" w:rsidP="00C5645D">
            <w:pPr>
              <w:rPr>
                <w:rFonts w:ascii="Arial" w:hAnsi="Arial" w:cs="Arial"/>
                <w:sz w:val="20"/>
              </w:rPr>
            </w:pPr>
          </w:p>
          <w:p w14:paraId="4FB68137" w14:textId="77777777" w:rsidR="003A78BD" w:rsidRPr="00435E03" w:rsidRDefault="003A78BD" w:rsidP="00C5645D">
            <w:pPr>
              <w:rPr>
                <w:rFonts w:ascii="Arial" w:hAnsi="Arial" w:cs="Arial"/>
                <w:sz w:val="20"/>
              </w:rPr>
            </w:pPr>
            <w:r w:rsidRPr="00435E03">
              <w:rPr>
                <w:rFonts w:ascii="Arial" w:hAnsi="Arial" w:cs="Arial"/>
                <w:sz w:val="20"/>
              </w:rPr>
              <w:t>Write numbers from 0-10.</w:t>
            </w:r>
          </w:p>
        </w:tc>
      </w:tr>
      <w:tr w:rsidR="000A78AF" w:rsidRPr="00435E03" w14:paraId="64F1F280" w14:textId="77777777" w:rsidTr="000A78AF">
        <w:trPr>
          <w:trHeight w:val="82"/>
        </w:trPr>
        <w:tc>
          <w:tcPr>
            <w:tcW w:w="495" w:type="pct"/>
            <w:vMerge/>
            <w:shd w:val="clear" w:color="auto" w:fill="BFBFBF" w:themeFill="background1" w:themeFillShade="BF"/>
            <w:vAlign w:val="center"/>
          </w:tcPr>
          <w:p w14:paraId="2699C486" w14:textId="77777777" w:rsidR="003A78BD" w:rsidRPr="00435E03" w:rsidRDefault="003A78BD" w:rsidP="00C5645D">
            <w:pPr>
              <w:jc w:val="center"/>
              <w:rPr>
                <w:rFonts w:ascii="Arial" w:hAnsi="Arial" w:cs="Arial"/>
                <w:b/>
                <w:sz w:val="20"/>
              </w:rPr>
            </w:pPr>
          </w:p>
        </w:tc>
        <w:tc>
          <w:tcPr>
            <w:tcW w:w="4505" w:type="pct"/>
            <w:gridSpan w:val="2"/>
            <w:shd w:val="clear" w:color="auto" w:fill="auto"/>
          </w:tcPr>
          <w:p w14:paraId="741501C6" w14:textId="77777777" w:rsidR="003A78BD" w:rsidRPr="00435E03" w:rsidRDefault="003A78BD" w:rsidP="00C5645D">
            <w:pPr>
              <w:rPr>
                <w:rFonts w:ascii="Arial" w:hAnsi="Arial" w:cs="Arial"/>
              </w:rPr>
            </w:pPr>
            <w:r w:rsidRPr="00435E03">
              <w:rPr>
                <w:rFonts w:ascii="Arial" w:hAnsi="Arial" w:cs="Arial"/>
                <w:b/>
              </w:rPr>
              <w:t>Count to tell the number of objects.</w:t>
            </w:r>
          </w:p>
        </w:tc>
      </w:tr>
      <w:tr w:rsidR="000A78AF" w:rsidRPr="00435E03" w14:paraId="1D86F76A" w14:textId="77777777" w:rsidTr="000A78AF">
        <w:trPr>
          <w:trHeight w:val="2070"/>
        </w:trPr>
        <w:tc>
          <w:tcPr>
            <w:tcW w:w="495" w:type="pct"/>
            <w:vMerge/>
            <w:shd w:val="clear" w:color="auto" w:fill="BFBFBF" w:themeFill="background1" w:themeFillShade="BF"/>
            <w:vAlign w:val="center"/>
          </w:tcPr>
          <w:p w14:paraId="30F11628" w14:textId="77777777" w:rsidR="00462E21" w:rsidRPr="00435E03" w:rsidRDefault="00462E21" w:rsidP="00C5645D">
            <w:pPr>
              <w:jc w:val="center"/>
              <w:rPr>
                <w:rFonts w:ascii="Arial" w:hAnsi="Arial" w:cs="Arial"/>
                <w:b/>
                <w:sz w:val="20"/>
              </w:rPr>
            </w:pPr>
          </w:p>
        </w:tc>
        <w:tc>
          <w:tcPr>
            <w:tcW w:w="3015" w:type="pct"/>
            <w:shd w:val="clear" w:color="auto" w:fill="auto"/>
          </w:tcPr>
          <w:p w14:paraId="2BEBC776" w14:textId="77777777" w:rsidR="00462E21" w:rsidRPr="00435E03" w:rsidRDefault="00462E21" w:rsidP="00C5645D">
            <w:pPr>
              <w:rPr>
                <w:rFonts w:ascii="Arial" w:hAnsi="Arial" w:cs="Arial"/>
                <w:sz w:val="20"/>
              </w:rPr>
            </w:pPr>
            <w:proofErr w:type="gramStart"/>
            <w:r w:rsidRPr="00435E03">
              <w:rPr>
                <w:rFonts w:ascii="Arial" w:hAnsi="Arial" w:cs="Arial"/>
                <w:b/>
                <w:sz w:val="20"/>
              </w:rPr>
              <w:t>K.CC.4</w:t>
            </w:r>
            <w:r w:rsidRPr="00435E03">
              <w:rPr>
                <w:rFonts w:ascii="Arial" w:hAnsi="Arial" w:cs="Arial"/>
                <w:sz w:val="20"/>
              </w:rPr>
              <w:t xml:space="preserve">  Understand</w:t>
            </w:r>
            <w:proofErr w:type="gramEnd"/>
            <w:r w:rsidRPr="00435E03">
              <w:rPr>
                <w:rFonts w:ascii="Arial" w:hAnsi="Arial" w:cs="Arial"/>
                <w:sz w:val="20"/>
              </w:rPr>
              <w:t xml:space="preserve"> the relationship between numbers and quantities; connect counting to cardinality.</w:t>
            </w:r>
          </w:p>
          <w:p w14:paraId="0F4FC5EC" w14:textId="77777777" w:rsidR="00462E21" w:rsidRPr="00435E03" w:rsidRDefault="00462E21" w:rsidP="00C5645D">
            <w:pPr>
              <w:rPr>
                <w:rFonts w:ascii="Arial" w:hAnsi="Arial" w:cs="Arial"/>
                <w:b/>
                <w:sz w:val="8"/>
              </w:rPr>
            </w:pPr>
          </w:p>
          <w:p w14:paraId="0268B03A" w14:textId="77777777" w:rsidR="00462E21" w:rsidRPr="00435E03" w:rsidRDefault="00462E21" w:rsidP="00C5645D">
            <w:pPr>
              <w:rPr>
                <w:rFonts w:ascii="Arial" w:hAnsi="Arial" w:cs="Arial"/>
                <w:sz w:val="20"/>
              </w:rPr>
            </w:pPr>
            <w:r w:rsidRPr="00435E03">
              <w:rPr>
                <w:rFonts w:ascii="Arial" w:hAnsi="Arial" w:cs="Arial"/>
                <w:b/>
                <w:sz w:val="20"/>
              </w:rPr>
              <w:t>K.CC.5</w:t>
            </w:r>
            <w:r w:rsidRPr="00435E03">
              <w:rPr>
                <w:rFonts w:ascii="Arial" w:hAnsi="Arial" w:cs="Arial"/>
                <w:sz w:val="20"/>
              </w:rPr>
              <w:t xml:space="preserve">  Count to answer “how many?” questions about as many as 20 things arranged in a line, a rectangular array, or a circle, or as many as 10 things in a scattered configuration; given a number from 1-20, count out that many objects.</w:t>
            </w:r>
          </w:p>
          <w:p w14:paraId="053D4B1C" w14:textId="77777777" w:rsidR="00462E21" w:rsidRPr="00435E03" w:rsidRDefault="00462E21" w:rsidP="00C5645D">
            <w:pPr>
              <w:rPr>
                <w:rFonts w:ascii="Arial" w:hAnsi="Arial" w:cs="Arial"/>
                <w:b/>
                <w:sz w:val="8"/>
              </w:rPr>
            </w:pPr>
          </w:p>
          <w:p w14:paraId="1B7720D5" w14:textId="77777777" w:rsidR="00462E21" w:rsidRPr="00435E03" w:rsidRDefault="00462E21" w:rsidP="00C5645D">
            <w:pPr>
              <w:rPr>
                <w:rFonts w:ascii="Arial" w:hAnsi="Arial" w:cs="Arial"/>
                <w:sz w:val="20"/>
              </w:rPr>
            </w:pPr>
            <w:proofErr w:type="gramStart"/>
            <w:r w:rsidRPr="00435E03">
              <w:rPr>
                <w:rFonts w:ascii="Arial" w:hAnsi="Arial" w:cs="Arial"/>
                <w:b/>
                <w:sz w:val="20"/>
              </w:rPr>
              <w:t xml:space="preserve">K.CC.6  </w:t>
            </w:r>
            <w:r w:rsidRPr="00435E03">
              <w:rPr>
                <w:rFonts w:ascii="Arial" w:hAnsi="Arial" w:cs="Arial"/>
                <w:sz w:val="20"/>
              </w:rPr>
              <w:t>Identify</w:t>
            </w:r>
            <w:proofErr w:type="gramEnd"/>
            <w:r w:rsidRPr="00435E03">
              <w:rPr>
                <w:rFonts w:ascii="Arial" w:hAnsi="Arial" w:cs="Arial"/>
                <w:sz w:val="20"/>
              </w:rPr>
              <w:t xml:space="preserve"> whether the number of objects in one group is greater than, less than, or equal to the number of objects in another group, e.g., by using matching and counting strategies. (Note: Including groups with up to ten objects.)</w:t>
            </w:r>
          </w:p>
          <w:p w14:paraId="44334391" w14:textId="77777777" w:rsidR="00462E21" w:rsidRPr="00435E03" w:rsidRDefault="00462E21" w:rsidP="00C5645D">
            <w:pPr>
              <w:rPr>
                <w:rFonts w:ascii="Arial" w:hAnsi="Arial" w:cs="Arial"/>
                <w:sz w:val="8"/>
              </w:rPr>
            </w:pPr>
          </w:p>
        </w:tc>
        <w:tc>
          <w:tcPr>
            <w:tcW w:w="1490" w:type="pct"/>
            <w:shd w:val="clear" w:color="auto" w:fill="auto"/>
          </w:tcPr>
          <w:p w14:paraId="7DB3E51B" w14:textId="77777777" w:rsidR="00462E21" w:rsidRPr="00435E03" w:rsidRDefault="00462E21" w:rsidP="00C5645D">
            <w:pPr>
              <w:rPr>
                <w:rFonts w:ascii="Arial" w:hAnsi="Arial" w:cs="Arial"/>
                <w:sz w:val="20"/>
              </w:rPr>
            </w:pPr>
            <w:proofErr w:type="spellStart"/>
            <w:r w:rsidRPr="00435E03">
              <w:rPr>
                <w:rFonts w:ascii="Arial" w:hAnsi="Arial" w:cs="Arial"/>
                <w:sz w:val="20"/>
              </w:rPr>
              <w:t>Subitize</w:t>
            </w:r>
            <w:proofErr w:type="spellEnd"/>
            <w:r w:rsidRPr="00435E03">
              <w:rPr>
                <w:rFonts w:ascii="Arial" w:hAnsi="Arial" w:cs="Arial"/>
                <w:sz w:val="20"/>
              </w:rPr>
              <w:t xml:space="preserve"> 1-5.</w:t>
            </w:r>
          </w:p>
          <w:p w14:paraId="796933A4" w14:textId="77777777" w:rsidR="00462E21" w:rsidRPr="00435E03" w:rsidRDefault="00462E21" w:rsidP="00C5645D">
            <w:pPr>
              <w:rPr>
                <w:rFonts w:ascii="Arial" w:hAnsi="Arial" w:cs="Arial"/>
                <w:sz w:val="20"/>
              </w:rPr>
            </w:pPr>
            <w:r w:rsidRPr="00435E03">
              <w:rPr>
                <w:rFonts w:ascii="Arial" w:hAnsi="Arial" w:cs="Arial"/>
                <w:sz w:val="20"/>
              </w:rPr>
              <w:t>Connect counting to cardinality to 10.</w:t>
            </w:r>
          </w:p>
          <w:p w14:paraId="53EF1E14" w14:textId="77777777" w:rsidR="00462E21" w:rsidRPr="00435E03" w:rsidRDefault="00462E21" w:rsidP="00C5645D">
            <w:pPr>
              <w:rPr>
                <w:rFonts w:ascii="Arial" w:hAnsi="Arial" w:cs="Arial"/>
                <w:sz w:val="8"/>
              </w:rPr>
            </w:pPr>
          </w:p>
          <w:p w14:paraId="1761B6B7" w14:textId="77777777" w:rsidR="00462E21" w:rsidRPr="00435E03" w:rsidRDefault="00462E21" w:rsidP="00C5645D">
            <w:pPr>
              <w:rPr>
                <w:rFonts w:ascii="Arial" w:hAnsi="Arial" w:cs="Arial"/>
                <w:sz w:val="20"/>
              </w:rPr>
            </w:pPr>
            <w:r w:rsidRPr="00435E03">
              <w:rPr>
                <w:rFonts w:ascii="Arial" w:hAnsi="Arial" w:cs="Arial"/>
                <w:sz w:val="20"/>
              </w:rPr>
              <w:t>Count objects in an array to 10 and in a scattered arrangement to 10.</w:t>
            </w:r>
          </w:p>
          <w:p w14:paraId="1AAB4EF8" w14:textId="77777777" w:rsidR="00462E21" w:rsidRPr="00435E03" w:rsidRDefault="00462E21" w:rsidP="00C5645D">
            <w:pPr>
              <w:rPr>
                <w:rFonts w:ascii="Arial" w:hAnsi="Arial" w:cs="Arial"/>
                <w:sz w:val="20"/>
              </w:rPr>
            </w:pPr>
            <w:r w:rsidRPr="00435E03">
              <w:rPr>
                <w:rFonts w:ascii="Arial" w:hAnsi="Arial" w:cs="Arial"/>
                <w:sz w:val="20"/>
              </w:rPr>
              <w:t>Count sorted collections of sets to 10.</w:t>
            </w:r>
          </w:p>
          <w:p w14:paraId="39013452" w14:textId="77777777" w:rsidR="00462E21" w:rsidRPr="00435E03" w:rsidRDefault="00462E21" w:rsidP="00C5645D">
            <w:pPr>
              <w:rPr>
                <w:rFonts w:ascii="Arial" w:hAnsi="Arial" w:cs="Arial"/>
                <w:sz w:val="8"/>
              </w:rPr>
            </w:pPr>
          </w:p>
          <w:p w14:paraId="7E40F86A" w14:textId="77777777" w:rsidR="00462E21" w:rsidRPr="00435E03" w:rsidRDefault="00462E21" w:rsidP="00C5645D">
            <w:pPr>
              <w:rPr>
                <w:rFonts w:ascii="Arial" w:hAnsi="Arial" w:cs="Arial"/>
                <w:sz w:val="20"/>
              </w:rPr>
            </w:pPr>
            <w:r w:rsidRPr="00435E03">
              <w:rPr>
                <w:rFonts w:ascii="Arial" w:hAnsi="Arial" w:cs="Arial"/>
                <w:sz w:val="20"/>
              </w:rPr>
              <w:t>Compare sets to 10 as greater than, less than, or equal.</w:t>
            </w:r>
          </w:p>
        </w:tc>
      </w:tr>
      <w:tr w:rsidR="000A78AF" w:rsidRPr="00435E03" w14:paraId="0E3BAAB2" w14:textId="77777777" w:rsidTr="000A78AF">
        <w:trPr>
          <w:cantSplit/>
          <w:trHeight w:val="494"/>
        </w:trPr>
        <w:tc>
          <w:tcPr>
            <w:tcW w:w="495" w:type="pct"/>
            <w:vMerge w:val="restart"/>
            <w:shd w:val="clear" w:color="auto" w:fill="BFBFBF" w:themeFill="background1" w:themeFillShade="BF"/>
            <w:textDirection w:val="btLr"/>
            <w:vAlign w:val="center"/>
          </w:tcPr>
          <w:p w14:paraId="772C7E7B" w14:textId="77777777" w:rsidR="000A78AF" w:rsidRPr="00435E03" w:rsidRDefault="000A78AF" w:rsidP="001F5DCF">
            <w:pPr>
              <w:ind w:left="113" w:right="113"/>
              <w:jc w:val="center"/>
              <w:rPr>
                <w:rFonts w:ascii="Arial" w:hAnsi="Arial" w:cs="Arial"/>
                <w:b/>
                <w:sz w:val="20"/>
              </w:rPr>
            </w:pPr>
            <w:r w:rsidRPr="00435E03">
              <w:rPr>
                <w:rFonts w:ascii="Arial" w:hAnsi="Arial" w:cs="Arial"/>
                <w:b/>
                <w:sz w:val="20"/>
              </w:rPr>
              <w:t>Operations and Algebraic Thinking</w:t>
            </w:r>
          </w:p>
        </w:tc>
        <w:tc>
          <w:tcPr>
            <w:tcW w:w="4505" w:type="pct"/>
            <w:gridSpan w:val="2"/>
            <w:shd w:val="clear" w:color="auto" w:fill="auto"/>
          </w:tcPr>
          <w:p w14:paraId="00FD3DE2" w14:textId="77777777" w:rsidR="000A78AF" w:rsidRPr="00435E03" w:rsidRDefault="000A78AF" w:rsidP="001F5DCF">
            <w:pPr>
              <w:rPr>
                <w:rFonts w:ascii="Arial" w:hAnsi="Arial" w:cs="Arial"/>
                <w:b/>
              </w:rPr>
            </w:pPr>
            <w:r w:rsidRPr="00435E03">
              <w:rPr>
                <w:rFonts w:ascii="Arial" w:hAnsi="Arial" w:cs="Arial"/>
                <w:b/>
              </w:rPr>
              <w:t>Understand addition as putting together and adding to, and understand subtraction as taking apart and taking from.</w:t>
            </w:r>
          </w:p>
        </w:tc>
      </w:tr>
      <w:tr w:rsidR="000A78AF" w:rsidRPr="00435E03" w14:paraId="23F488B0" w14:textId="77777777" w:rsidTr="000A78AF">
        <w:trPr>
          <w:trHeight w:val="2070"/>
        </w:trPr>
        <w:tc>
          <w:tcPr>
            <w:tcW w:w="495" w:type="pct"/>
            <w:vMerge/>
            <w:shd w:val="clear" w:color="auto" w:fill="BFBFBF" w:themeFill="background1" w:themeFillShade="BF"/>
            <w:vAlign w:val="center"/>
          </w:tcPr>
          <w:p w14:paraId="0B91AAE1" w14:textId="77777777" w:rsidR="000A78AF" w:rsidRPr="00435E03" w:rsidRDefault="000A78AF" w:rsidP="00C5645D">
            <w:pPr>
              <w:jc w:val="center"/>
              <w:rPr>
                <w:rFonts w:ascii="Arial" w:hAnsi="Arial" w:cs="Arial"/>
                <w:b/>
                <w:sz w:val="20"/>
              </w:rPr>
            </w:pPr>
          </w:p>
        </w:tc>
        <w:tc>
          <w:tcPr>
            <w:tcW w:w="3015" w:type="pct"/>
            <w:shd w:val="clear" w:color="auto" w:fill="auto"/>
          </w:tcPr>
          <w:p w14:paraId="3FA676E3" w14:textId="77777777" w:rsidR="000A78AF" w:rsidRPr="00435E03" w:rsidRDefault="000A78AF" w:rsidP="001F5DCF">
            <w:pPr>
              <w:rPr>
                <w:rFonts w:ascii="Arial" w:hAnsi="Arial" w:cs="Arial"/>
                <w:sz w:val="20"/>
              </w:rPr>
            </w:pPr>
            <w:proofErr w:type="gramStart"/>
            <w:r w:rsidRPr="00435E03">
              <w:rPr>
                <w:rFonts w:ascii="Arial" w:hAnsi="Arial" w:cs="Arial"/>
                <w:b/>
                <w:sz w:val="20"/>
              </w:rPr>
              <w:t>K.OA.1</w:t>
            </w:r>
            <w:r w:rsidRPr="00435E03">
              <w:rPr>
                <w:rFonts w:ascii="Arial" w:hAnsi="Arial" w:cs="Arial"/>
                <w:sz w:val="20"/>
              </w:rPr>
              <w:t xml:space="preserve">  Represent</w:t>
            </w:r>
            <w:proofErr w:type="gramEnd"/>
            <w:r w:rsidRPr="00435E03">
              <w:rPr>
                <w:rFonts w:ascii="Arial" w:hAnsi="Arial" w:cs="Arial"/>
                <w:sz w:val="20"/>
              </w:rPr>
              <w:t xml:space="preserve"> addition and subtraction with objects, fingers, mental images, drawings, sounds (e.g., claps), acting out situations, verbal explanations, expressions, or equations.</w:t>
            </w:r>
          </w:p>
          <w:p w14:paraId="702BAD9E" w14:textId="77777777" w:rsidR="000A78AF" w:rsidRPr="00435E03" w:rsidRDefault="000A78AF" w:rsidP="001F5DCF">
            <w:pPr>
              <w:rPr>
                <w:rFonts w:ascii="Arial" w:hAnsi="Arial" w:cs="Arial"/>
                <w:sz w:val="8"/>
              </w:rPr>
            </w:pPr>
          </w:p>
          <w:p w14:paraId="56B0675B" w14:textId="77777777" w:rsidR="000A78AF" w:rsidRPr="00435E03" w:rsidRDefault="000A78AF" w:rsidP="001F5DCF">
            <w:pPr>
              <w:rPr>
                <w:rFonts w:ascii="Arial" w:hAnsi="Arial" w:cs="Arial"/>
                <w:sz w:val="20"/>
              </w:rPr>
            </w:pPr>
            <w:proofErr w:type="gramStart"/>
            <w:r w:rsidRPr="00435E03">
              <w:rPr>
                <w:rFonts w:ascii="Arial" w:hAnsi="Arial" w:cs="Arial"/>
                <w:b/>
                <w:sz w:val="20"/>
              </w:rPr>
              <w:t>K.OA.2</w:t>
            </w:r>
            <w:r w:rsidRPr="00435E03">
              <w:rPr>
                <w:rFonts w:ascii="Arial" w:hAnsi="Arial" w:cs="Arial"/>
                <w:sz w:val="20"/>
              </w:rPr>
              <w:t xml:space="preserve">  Solve</w:t>
            </w:r>
            <w:proofErr w:type="gramEnd"/>
            <w:r w:rsidRPr="00435E03">
              <w:rPr>
                <w:rFonts w:ascii="Arial" w:hAnsi="Arial" w:cs="Arial"/>
                <w:sz w:val="20"/>
              </w:rPr>
              <w:t xml:space="preserve"> addition and subtraction word problems, and add and subtract within 10, e.g., by using objects or drawings to represent the problem.</w:t>
            </w:r>
          </w:p>
          <w:p w14:paraId="4879E9B2" w14:textId="77777777" w:rsidR="000A78AF" w:rsidRPr="00435E03" w:rsidRDefault="000A78AF" w:rsidP="001F5DCF">
            <w:pPr>
              <w:rPr>
                <w:rFonts w:ascii="Arial" w:hAnsi="Arial" w:cs="Arial"/>
                <w:b/>
                <w:sz w:val="8"/>
              </w:rPr>
            </w:pPr>
          </w:p>
          <w:p w14:paraId="6E55366D" w14:textId="08073120" w:rsidR="000A78AF" w:rsidRPr="00435E03" w:rsidRDefault="000A78AF" w:rsidP="00C5645D">
            <w:pPr>
              <w:rPr>
                <w:rFonts w:ascii="Arial" w:hAnsi="Arial" w:cs="Arial"/>
                <w:b/>
                <w:sz w:val="20"/>
              </w:rPr>
            </w:pPr>
            <w:proofErr w:type="gramStart"/>
            <w:r w:rsidRPr="00435E03">
              <w:rPr>
                <w:rFonts w:ascii="Arial" w:hAnsi="Arial" w:cs="Arial"/>
                <w:b/>
                <w:sz w:val="20"/>
              </w:rPr>
              <w:t xml:space="preserve">K.OA.4  </w:t>
            </w:r>
            <w:r w:rsidRPr="00435E03">
              <w:rPr>
                <w:rFonts w:ascii="Arial" w:hAnsi="Arial" w:cs="Arial"/>
                <w:sz w:val="20"/>
              </w:rPr>
              <w:t>For</w:t>
            </w:r>
            <w:proofErr w:type="gramEnd"/>
            <w:r w:rsidRPr="00435E03">
              <w:rPr>
                <w:rFonts w:ascii="Arial" w:hAnsi="Arial" w:cs="Arial"/>
                <w:sz w:val="20"/>
              </w:rPr>
              <w:t xml:space="preserve"> any number from 1 to 9, find the number that makes 10 when added to the given, e.g., by using objects or drawings, and record the answer with a drawing or equation. </w:t>
            </w:r>
          </w:p>
        </w:tc>
        <w:tc>
          <w:tcPr>
            <w:tcW w:w="1490" w:type="pct"/>
            <w:shd w:val="clear" w:color="auto" w:fill="auto"/>
          </w:tcPr>
          <w:p w14:paraId="16F45BD7" w14:textId="77777777" w:rsidR="000A78AF" w:rsidRPr="00435E03" w:rsidRDefault="000A78AF" w:rsidP="001F5DCF">
            <w:pPr>
              <w:rPr>
                <w:rFonts w:ascii="Arial" w:hAnsi="Arial" w:cs="Arial"/>
                <w:sz w:val="20"/>
              </w:rPr>
            </w:pPr>
            <w:r w:rsidRPr="00435E03">
              <w:rPr>
                <w:rFonts w:ascii="Arial" w:hAnsi="Arial" w:cs="Arial"/>
                <w:sz w:val="20"/>
              </w:rPr>
              <w:t>Solve problem-situations within 5.</w:t>
            </w:r>
          </w:p>
          <w:p w14:paraId="3773F7F6" w14:textId="77777777" w:rsidR="000A78AF" w:rsidRPr="00435E03" w:rsidRDefault="000A78AF" w:rsidP="001F5DCF">
            <w:pPr>
              <w:numPr>
                <w:ilvl w:val="0"/>
                <w:numId w:val="1"/>
              </w:numPr>
              <w:contextualSpacing/>
              <w:rPr>
                <w:rFonts w:ascii="Arial" w:hAnsi="Arial" w:cs="Arial"/>
                <w:i/>
                <w:sz w:val="20"/>
              </w:rPr>
            </w:pPr>
            <w:r w:rsidRPr="00435E03">
              <w:rPr>
                <w:rFonts w:ascii="Arial" w:hAnsi="Arial" w:cs="Arial"/>
                <w:i/>
                <w:sz w:val="20"/>
              </w:rPr>
              <w:t>Add To-Result Unknown</w:t>
            </w:r>
          </w:p>
          <w:p w14:paraId="76FC5C53" w14:textId="77777777" w:rsidR="000A78AF" w:rsidRPr="00435E03" w:rsidRDefault="000A78AF" w:rsidP="001F5DCF">
            <w:pPr>
              <w:numPr>
                <w:ilvl w:val="0"/>
                <w:numId w:val="1"/>
              </w:numPr>
              <w:contextualSpacing/>
              <w:rPr>
                <w:rFonts w:ascii="Arial" w:hAnsi="Arial" w:cs="Arial"/>
                <w:i/>
                <w:sz w:val="20"/>
              </w:rPr>
            </w:pPr>
            <w:r w:rsidRPr="00435E03">
              <w:rPr>
                <w:rFonts w:ascii="Arial" w:hAnsi="Arial" w:cs="Arial"/>
                <w:i/>
                <w:sz w:val="20"/>
              </w:rPr>
              <w:t>Take from-Result Unknown</w:t>
            </w:r>
          </w:p>
          <w:p w14:paraId="4A6ED2B0" w14:textId="77777777" w:rsidR="000A78AF" w:rsidRPr="00435E03" w:rsidRDefault="000A78AF" w:rsidP="001F5DCF">
            <w:pPr>
              <w:numPr>
                <w:ilvl w:val="0"/>
                <w:numId w:val="1"/>
              </w:numPr>
              <w:contextualSpacing/>
              <w:rPr>
                <w:rFonts w:ascii="Arial" w:hAnsi="Arial" w:cs="Arial"/>
                <w:sz w:val="20"/>
              </w:rPr>
            </w:pPr>
            <w:r w:rsidRPr="00435E03">
              <w:rPr>
                <w:rFonts w:ascii="Arial" w:hAnsi="Arial" w:cs="Arial"/>
                <w:i/>
                <w:sz w:val="20"/>
              </w:rPr>
              <w:t>Put Together/Take Apart-Total Unknown</w:t>
            </w:r>
            <w:r w:rsidRPr="00435E03">
              <w:rPr>
                <w:rFonts w:ascii="Arial" w:hAnsi="Arial" w:cs="Arial"/>
                <w:sz w:val="20"/>
              </w:rPr>
              <w:t xml:space="preserve"> </w:t>
            </w:r>
          </w:p>
          <w:p w14:paraId="18959191" w14:textId="77777777" w:rsidR="000A78AF" w:rsidRPr="00435E03" w:rsidRDefault="000A78AF" w:rsidP="001F5DCF">
            <w:pPr>
              <w:contextualSpacing/>
              <w:rPr>
                <w:rFonts w:ascii="Arial" w:hAnsi="Arial" w:cs="Arial"/>
                <w:i/>
                <w:sz w:val="8"/>
              </w:rPr>
            </w:pPr>
          </w:p>
          <w:p w14:paraId="5615F8BF" w14:textId="3CFE232B" w:rsidR="000A78AF" w:rsidRPr="00435E03" w:rsidRDefault="000A78AF" w:rsidP="00C5645D">
            <w:pPr>
              <w:rPr>
                <w:rFonts w:ascii="Arial" w:hAnsi="Arial" w:cs="Arial"/>
                <w:sz w:val="20"/>
              </w:rPr>
            </w:pPr>
            <w:r w:rsidRPr="00435E03">
              <w:rPr>
                <w:rFonts w:ascii="Arial" w:hAnsi="Arial" w:cs="Arial"/>
                <w:sz w:val="20"/>
              </w:rPr>
              <w:t xml:space="preserve">Use 10 frames to make 10. </w:t>
            </w:r>
          </w:p>
        </w:tc>
      </w:tr>
      <w:tr w:rsidR="000A78AF" w:rsidRPr="00435E03" w14:paraId="2D01F562" w14:textId="77777777" w:rsidTr="000A78AF">
        <w:trPr>
          <w:cantSplit/>
          <w:trHeight w:val="341"/>
        </w:trPr>
        <w:tc>
          <w:tcPr>
            <w:tcW w:w="495" w:type="pct"/>
            <w:vMerge w:val="restart"/>
            <w:shd w:val="clear" w:color="auto" w:fill="BFBFBF" w:themeFill="background1" w:themeFillShade="BF"/>
            <w:textDirection w:val="btLr"/>
            <w:vAlign w:val="center"/>
          </w:tcPr>
          <w:p w14:paraId="14919A9E" w14:textId="260DF7BB" w:rsidR="000A78AF" w:rsidRPr="00435E03" w:rsidRDefault="000A78AF" w:rsidP="000A78AF">
            <w:pPr>
              <w:ind w:left="113" w:right="113"/>
              <w:jc w:val="center"/>
              <w:rPr>
                <w:rFonts w:ascii="Arial" w:hAnsi="Arial" w:cs="Arial"/>
                <w:b/>
                <w:sz w:val="20"/>
              </w:rPr>
            </w:pPr>
            <w:r w:rsidRPr="00435E03">
              <w:rPr>
                <w:rFonts w:ascii="Arial" w:hAnsi="Arial" w:cs="Arial"/>
                <w:b/>
                <w:sz w:val="20"/>
              </w:rPr>
              <w:t>Numbers and Operations in Base Ten</w:t>
            </w:r>
          </w:p>
        </w:tc>
        <w:tc>
          <w:tcPr>
            <w:tcW w:w="4505" w:type="pct"/>
            <w:gridSpan w:val="2"/>
            <w:shd w:val="clear" w:color="auto" w:fill="auto"/>
          </w:tcPr>
          <w:p w14:paraId="6B440F0A" w14:textId="798F74C6" w:rsidR="000A78AF" w:rsidRPr="00435E03" w:rsidRDefault="000A78AF" w:rsidP="001F5DCF">
            <w:pPr>
              <w:rPr>
                <w:rFonts w:ascii="Arial" w:hAnsi="Arial" w:cs="Arial"/>
                <w:sz w:val="20"/>
              </w:rPr>
            </w:pPr>
            <w:r w:rsidRPr="00435E03">
              <w:rPr>
                <w:rFonts w:ascii="Arial" w:hAnsi="Arial" w:cs="Arial"/>
                <w:b/>
              </w:rPr>
              <w:t>Work with numbers 11-19 to gain foundations for place value.</w:t>
            </w:r>
          </w:p>
        </w:tc>
      </w:tr>
      <w:tr w:rsidR="000A78AF" w:rsidRPr="00435E03" w14:paraId="6183E500" w14:textId="77777777" w:rsidTr="000A78AF">
        <w:trPr>
          <w:trHeight w:val="1250"/>
        </w:trPr>
        <w:tc>
          <w:tcPr>
            <w:tcW w:w="495" w:type="pct"/>
            <w:vMerge/>
            <w:shd w:val="clear" w:color="auto" w:fill="BFBFBF" w:themeFill="background1" w:themeFillShade="BF"/>
            <w:vAlign w:val="center"/>
          </w:tcPr>
          <w:p w14:paraId="78A7674D" w14:textId="77777777" w:rsidR="000A78AF" w:rsidRPr="00435E03" w:rsidRDefault="000A78AF" w:rsidP="00C5645D">
            <w:pPr>
              <w:jc w:val="center"/>
              <w:rPr>
                <w:rFonts w:ascii="Arial" w:hAnsi="Arial" w:cs="Arial"/>
                <w:b/>
                <w:sz w:val="20"/>
              </w:rPr>
            </w:pPr>
          </w:p>
        </w:tc>
        <w:tc>
          <w:tcPr>
            <w:tcW w:w="3015" w:type="pct"/>
            <w:shd w:val="clear" w:color="auto" w:fill="auto"/>
          </w:tcPr>
          <w:p w14:paraId="4932DA80" w14:textId="6FB034C7" w:rsidR="000A78AF" w:rsidRPr="00435E03" w:rsidRDefault="000A78AF" w:rsidP="001F5DCF">
            <w:pPr>
              <w:rPr>
                <w:rFonts w:ascii="Arial" w:hAnsi="Arial" w:cs="Arial"/>
                <w:b/>
              </w:rPr>
            </w:pPr>
            <w:r w:rsidRPr="00435E03">
              <w:rPr>
                <w:rFonts w:ascii="Arial" w:hAnsi="Arial" w:cs="Arial"/>
                <w:b/>
                <w:sz w:val="20"/>
              </w:rPr>
              <w:t xml:space="preserve">K.NBT.1 </w:t>
            </w:r>
            <w:r w:rsidRPr="00435E03">
              <w:rPr>
                <w:rFonts w:ascii="Arial" w:hAnsi="Arial" w:cs="Arial"/>
                <w:sz w:val="20"/>
              </w:rPr>
              <w:t xml:space="preserve">Compose and decompose numbers from 11 to 19 into ten ones and some further ones, e.g., by using objects or drawings, and record each composition or decomposition by a drawing or equation (such as 18 = 10 + 8; understand that these numbers are composed of ten ones and one, two, three, four, five, six, seven, eight or nine ones. </w:t>
            </w:r>
          </w:p>
        </w:tc>
        <w:tc>
          <w:tcPr>
            <w:tcW w:w="1490" w:type="pct"/>
            <w:shd w:val="clear" w:color="auto" w:fill="auto"/>
          </w:tcPr>
          <w:p w14:paraId="3EF53F23" w14:textId="55E5A94F" w:rsidR="000A78AF" w:rsidRPr="00435E03" w:rsidRDefault="000A78AF" w:rsidP="001F5DCF">
            <w:pPr>
              <w:rPr>
                <w:rFonts w:ascii="Arial" w:hAnsi="Arial" w:cs="Arial"/>
                <w:sz w:val="20"/>
              </w:rPr>
            </w:pPr>
            <w:r w:rsidRPr="00435E03">
              <w:rPr>
                <w:rFonts w:ascii="Arial" w:hAnsi="Arial" w:cs="Arial"/>
                <w:sz w:val="20"/>
              </w:rPr>
              <w:t xml:space="preserve">Use ten frames to make 10 and some more. </w:t>
            </w:r>
          </w:p>
        </w:tc>
      </w:tr>
      <w:tr w:rsidR="000A78AF" w:rsidRPr="00435E03" w14:paraId="66D8F21F" w14:textId="77777777" w:rsidTr="000A78AF">
        <w:trPr>
          <w:cantSplit/>
          <w:trHeight w:val="260"/>
        </w:trPr>
        <w:tc>
          <w:tcPr>
            <w:tcW w:w="495" w:type="pct"/>
            <w:vMerge w:val="restart"/>
            <w:shd w:val="clear" w:color="auto" w:fill="BFBFBF" w:themeFill="background1" w:themeFillShade="BF"/>
            <w:textDirection w:val="btLr"/>
            <w:vAlign w:val="center"/>
          </w:tcPr>
          <w:p w14:paraId="5DCE6F8E" w14:textId="77777777" w:rsidR="000A78AF" w:rsidRPr="00435E03" w:rsidRDefault="000A78AF" w:rsidP="00C5645D">
            <w:pPr>
              <w:ind w:left="113" w:right="113"/>
              <w:jc w:val="center"/>
              <w:rPr>
                <w:rFonts w:ascii="Arial" w:hAnsi="Arial" w:cs="Arial"/>
                <w:b/>
                <w:sz w:val="20"/>
              </w:rPr>
            </w:pPr>
            <w:r w:rsidRPr="00435E03">
              <w:rPr>
                <w:rFonts w:ascii="Arial" w:hAnsi="Arial" w:cs="Arial"/>
                <w:b/>
                <w:sz w:val="20"/>
              </w:rPr>
              <w:t>Measurement and Data</w:t>
            </w:r>
          </w:p>
        </w:tc>
        <w:tc>
          <w:tcPr>
            <w:tcW w:w="4505" w:type="pct"/>
            <w:gridSpan w:val="2"/>
            <w:shd w:val="clear" w:color="auto" w:fill="auto"/>
          </w:tcPr>
          <w:p w14:paraId="539A7074" w14:textId="77777777" w:rsidR="000A78AF" w:rsidRPr="00435E03" w:rsidRDefault="000A78AF" w:rsidP="00C5645D">
            <w:pPr>
              <w:rPr>
                <w:rFonts w:ascii="Arial" w:hAnsi="Arial" w:cs="Arial"/>
                <w:b/>
              </w:rPr>
            </w:pPr>
            <w:r w:rsidRPr="00435E03">
              <w:rPr>
                <w:rFonts w:ascii="Arial" w:hAnsi="Arial" w:cs="Arial"/>
                <w:b/>
              </w:rPr>
              <w:t>Classify objects and count the number of objects in each category.</w:t>
            </w:r>
          </w:p>
        </w:tc>
      </w:tr>
      <w:tr w:rsidR="000A78AF" w:rsidRPr="00435E03" w14:paraId="70081D30" w14:textId="77777777" w:rsidTr="00994435">
        <w:trPr>
          <w:cantSplit/>
          <w:trHeight w:val="1250"/>
        </w:trPr>
        <w:tc>
          <w:tcPr>
            <w:tcW w:w="495" w:type="pct"/>
            <w:vMerge/>
            <w:shd w:val="clear" w:color="auto" w:fill="BFBFBF" w:themeFill="background1" w:themeFillShade="BF"/>
            <w:textDirection w:val="btLr"/>
            <w:vAlign w:val="center"/>
          </w:tcPr>
          <w:p w14:paraId="2BCD8341" w14:textId="77777777" w:rsidR="000A78AF" w:rsidRPr="00435E03" w:rsidRDefault="000A78AF" w:rsidP="00C5645D">
            <w:pPr>
              <w:ind w:left="113" w:right="113"/>
              <w:jc w:val="center"/>
              <w:rPr>
                <w:rFonts w:ascii="Arial" w:hAnsi="Arial" w:cs="Arial"/>
                <w:b/>
                <w:sz w:val="20"/>
              </w:rPr>
            </w:pPr>
          </w:p>
        </w:tc>
        <w:tc>
          <w:tcPr>
            <w:tcW w:w="3015" w:type="pct"/>
            <w:shd w:val="clear" w:color="auto" w:fill="auto"/>
          </w:tcPr>
          <w:p w14:paraId="2318A022" w14:textId="77777777" w:rsidR="000A78AF" w:rsidRPr="00435E03" w:rsidRDefault="000A78AF" w:rsidP="00C5645D">
            <w:pPr>
              <w:rPr>
                <w:rFonts w:ascii="Arial" w:hAnsi="Arial" w:cs="Arial"/>
                <w:strike/>
                <w:sz w:val="8"/>
              </w:rPr>
            </w:pPr>
          </w:p>
          <w:p w14:paraId="02C3EFE1" w14:textId="77777777" w:rsidR="000A78AF" w:rsidRPr="00435E03" w:rsidRDefault="000A78AF" w:rsidP="00C5645D">
            <w:pPr>
              <w:rPr>
                <w:rFonts w:ascii="Arial" w:hAnsi="Arial" w:cs="Arial"/>
                <w:i/>
                <w:sz w:val="20"/>
              </w:rPr>
            </w:pPr>
            <w:r w:rsidRPr="00435E03">
              <w:rPr>
                <w:rFonts w:ascii="Arial" w:hAnsi="Arial" w:cs="Arial"/>
                <w:b/>
                <w:sz w:val="20"/>
              </w:rPr>
              <w:t>K.MD.2</w:t>
            </w:r>
            <w:r w:rsidRPr="00435E03">
              <w:rPr>
                <w:rFonts w:ascii="Arial" w:hAnsi="Arial" w:cs="Arial"/>
                <w:sz w:val="20"/>
              </w:rPr>
              <w:t xml:space="preserve"> Directly compare two objects with a measurable attribute in common, to see which object has “more of”/”less of” the attribute, and describe the difference. </w:t>
            </w:r>
          </w:p>
        </w:tc>
        <w:tc>
          <w:tcPr>
            <w:tcW w:w="1490" w:type="pct"/>
            <w:shd w:val="clear" w:color="auto" w:fill="auto"/>
          </w:tcPr>
          <w:p w14:paraId="640A08FF" w14:textId="77777777" w:rsidR="000A78AF" w:rsidRPr="00435E03" w:rsidRDefault="000A78AF" w:rsidP="00B3411C">
            <w:pPr>
              <w:rPr>
                <w:rFonts w:ascii="Arial" w:hAnsi="Arial" w:cs="Arial"/>
                <w:sz w:val="20"/>
              </w:rPr>
            </w:pPr>
            <w:r w:rsidRPr="00435E03">
              <w:rPr>
                <w:rFonts w:ascii="Arial" w:hAnsi="Arial" w:cs="Arial"/>
                <w:sz w:val="20"/>
              </w:rPr>
              <w:t>Make comparisons and describe differences</w:t>
            </w:r>
          </w:p>
        </w:tc>
      </w:tr>
      <w:tr w:rsidR="000A78AF" w:rsidRPr="00435E03" w14:paraId="371D5C86" w14:textId="77777777" w:rsidTr="000A78AF">
        <w:trPr>
          <w:cantSplit/>
          <w:trHeight w:val="313"/>
        </w:trPr>
        <w:tc>
          <w:tcPr>
            <w:tcW w:w="495" w:type="pct"/>
            <w:vMerge w:val="restart"/>
            <w:shd w:val="clear" w:color="auto" w:fill="BFBFBF" w:themeFill="background1" w:themeFillShade="BF"/>
            <w:textDirection w:val="btLr"/>
            <w:vAlign w:val="center"/>
          </w:tcPr>
          <w:p w14:paraId="49F981EE" w14:textId="77777777" w:rsidR="000A78AF" w:rsidRPr="00435E03" w:rsidRDefault="000A78AF" w:rsidP="00C5645D">
            <w:pPr>
              <w:ind w:left="113" w:right="113"/>
              <w:jc w:val="center"/>
              <w:rPr>
                <w:rFonts w:ascii="Arial" w:hAnsi="Arial" w:cs="Arial"/>
                <w:b/>
                <w:sz w:val="20"/>
              </w:rPr>
            </w:pPr>
            <w:r w:rsidRPr="00435E03">
              <w:rPr>
                <w:rFonts w:ascii="Arial" w:hAnsi="Arial" w:cs="Arial"/>
                <w:b/>
                <w:sz w:val="20"/>
              </w:rPr>
              <w:t>Geometry</w:t>
            </w:r>
          </w:p>
        </w:tc>
        <w:tc>
          <w:tcPr>
            <w:tcW w:w="4505" w:type="pct"/>
            <w:gridSpan w:val="2"/>
            <w:shd w:val="clear" w:color="auto" w:fill="auto"/>
          </w:tcPr>
          <w:p w14:paraId="03FA5F0E" w14:textId="77777777" w:rsidR="000A78AF" w:rsidRPr="00435E03" w:rsidRDefault="000A78AF" w:rsidP="00C5645D">
            <w:pPr>
              <w:rPr>
                <w:rFonts w:ascii="Arial" w:hAnsi="Arial" w:cs="Arial"/>
                <w:b/>
              </w:rPr>
            </w:pPr>
            <w:r w:rsidRPr="00435E03">
              <w:rPr>
                <w:rFonts w:ascii="Arial" w:hAnsi="Arial" w:cs="Arial"/>
                <w:b/>
              </w:rPr>
              <w:t>Identify and describe shapes.</w:t>
            </w:r>
          </w:p>
        </w:tc>
      </w:tr>
      <w:tr w:rsidR="00994435" w:rsidRPr="00435E03" w14:paraId="4072B2DA" w14:textId="77777777" w:rsidTr="00994435">
        <w:trPr>
          <w:cantSplit/>
          <w:trHeight w:val="1754"/>
        </w:trPr>
        <w:tc>
          <w:tcPr>
            <w:tcW w:w="495" w:type="pct"/>
            <w:vMerge/>
            <w:shd w:val="clear" w:color="auto" w:fill="BFBFBF" w:themeFill="background1" w:themeFillShade="BF"/>
            <w:textDirection w:val="btLr"/>
          </w:tcPr>
          <w:p w14:paraId="7C73629C" w14:textId="77777777" w:rsidR="00994435" w:rsidRPr="00435E03" w:rsidRDefault="00994435" w:rsidP="00C5645D">
            <w:pPr>
              <w:ind w:left="113" w:right="113"/>
              <w:jc w:val="center"/>
              <w:rPr>
                <w:rFonts w:ascii="Arial" w:hAnsi="Arial" w:cs="Arial"/>
                <w:b/>
                <w:sz w:val="20"/>
              </w:rPr>
            </w:pPr>
          </w:p>
        </w:tc>
        <w:tc>
          <w:tcPr>
            <w:tcW w:w="3015" w:type="pct"/>
            <w:shd w:val="clear" w:color="auto" w:fill="auto"/>
          </w:tcPr>
          <w:p w14:paraId="719AE405" w14:textId="77777777" w:rsidR="00994435" w:rsidRPr="00435E03" w:rsidRDefault="00994435" w:rsidP="00C5645D">
            <w:pPr>
              <w:rPr>
                <w:rFonts w:ascii="Arial" w:hAnsi="Arial" w:cs="Arial"/>
                <w:sz w:val="20"/>
              </w:rPr>
            </w:pPr>
            <w:proofErr w:type="gramStart"/>
            <w:r w:rsidRPr="00435E03">
              <w:rPr>
                <w:rFonts w:ascii="Arial" w:hAnsi="Arial" w:cs="Arial"/>
                <w:b/>
                <w:sz w:val="20"/>
              </w:rPr>
              <w:t>K.G.2</w:t>
            </w:r>
            <w:r w:rsidRPr="00435E03">
              <w:rPr>
                <w:rFonts w:ascii="Arial" w:hAnsi="Arial" w:cs="Arial"/>
                <w:sz w:val="20"/>
              </w:rPr>
              <w:t xml:space="preserve">  Correctly</w:t>
            </w:r>
            <w:proofErr w:type="gramEnd"/>
            <w:r w:rsidRPr="00435E03">
              <w:rPr>
                <w:rFonts w:ascii="Arial" w:hAnsi="Arial" w:cs="Arial"/>
                <w:sz w:val="20"/>
              </w:rPr>
              <w:t xml:space="preserve"> name shapes regardless of their orientations or overall size.</w:t>
            </w:r>
          </w:p>
          <w:p w14:paraId="5E2A7CA4" w14:textId="77777777" w:rsidR="00994435" w:rsidRPr="00994435" w:rsidRDefault="00994435" w:rsidP="00C5645D">
            <w:pPr>
              <w:rPr>
                <w:rFonts w:ascii="Arial" w:hAnsi="Arial" w:cs="Arial"/>
                <w:sz w:val="8"/>
                <w:szCs w:val="8"/>
              </w:rPr>
            </w:pPr>
          </w:p>
          <w:p w14:paraId="577747C8" w14:textId="08627744" w:rsidR="00994435" w:rsidRPr="00435E03" w:rsidRDefault="00994435" w:rsidP="00C5645D">
            <w:pPr>
              <w:rPr>
                <w:rFonts w:ascii="Arial" w:hAnsi="Arial" w:cs="Arial"/>
                <w:sz w:val="20"/>
              </w:rPr>
            </w:pPr>
            <w:r w:rsidRPr="00435E03">
              <w:rPr>
                <w:rFonts w:ascii="Arial" w:hAnsi="Arial" w:cs="Arial"/>
                <w:b/>
                <w:sz w:val="20"/>
              </w:rPr>
              <w:t>K.G.4</w:t>
            </w:r>
            <w:r w:rsidRPr="00435E03">
              <w:rPr>
                <w:rFonts w:ascii="Arial" w:hAnsi="Arial" w:cs="Arial"/>
                <w:sz w:val="20"/>
              </w:rPr>
              <w:t xml:space="preserve">  </w:t>
            </w:r>
            <w:r w:rsidRPr="00435E03">
              <w:rPr>
                <w:rFonts w:ascii="Arial" w:hAnsi="Arial" w:cs="Arial"/>
                <w:sz w:val="20"/>
                <w:szCs w:val="22"/>
              </w:rPr>
              <w:t>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1490" w:type="pct"/>
            <w:shd w:val="clear" w:color="auto" w:fill="auto"/>
          </w:tcPr>
          <w:p w14:paraId="1609B254" w14:textId="77777777" w:rsidR="00994435" w:rsidRPr="00435E03" w:rsidRDefault="00994435" w:rsidP="00C5645D">
            <w:pPr>
              <w:rPr>
                <w:rFonts w:ascii="Arial" w:hAnsi="Arial" w:cs="Arial"/>
                <w:sz w:val="20"/>
              </w:rPr>
            </w:pPr>
            <w:r w:rsidRPr="00435E03">
              <w:rPr>
                <w:rFonts w:ascii="Arial" w:hAnsi="Arial" w:cs="Arial"/>
                <w:sz w:val="20"/>
              </w:rPr>
              <w:t>Identify and describe 2D shapes.</w:t>
            </w:r>
          </w:p>
          <w:p w14:paraId="0D0AFEDC" w14:textId="77777777" w:rsidR="00994435" w:rsidRPr="00435E03" w:rsidRDefault="00994435" w:rsidP="003A78BD">
            <w:pPr>
              <w:numPr>
                <w:ilvl w:val="0"/>
                <w:numId w:val="2"/>
              </w:numPr>
              <w:contextualSpacing/>
              <w:rPr>
                <w:rFonts w:ascii="Arial" w:hAnsi="Arial" w:cs="Arial"/>
                <w:sz w:val="20"/>
              </w:rPr>
            </w:pPr>
            <w:r w:rsidRPr="00435E03">
              <w:rPr>
                <w:rFonts w:ascii="Arial" w:hAnsi="Arial" w:cs="Arial"/>
                <w:sz w:val="20"/>
              </w:rPr>
              <w:t>triangle</w:t>
            </w:r>
          </w:p>
          <w:p w14:paraId="79DFF631" w14:textId="77777777" w:rsidR="00994435" w:rsidRPr="00435E03" w:rsidRDefault="00994435" w:rsidP="003A78BD">
            <w:pPr>
              <w:numPr>
                <w:ilvl w:val="0"/>
                <w:numId w:val="2"/>
              </w:numPr>
              <w:contextualSpacing/>
              <w:rPr>
                <w:rFonts w:ascii="Arial" w:hAnsi="Arial" w:cs="Arial"/>
                <w:sz w:val="20"/>
              </w:rPr>
            </w:pPr>
            <w:r w:rsidRPr="00435E03">
              <w:rPr>
                <w:rFonts w:ascii="Arial" w:hAnsi="Arial" w:cs="Arial"/>
                <w:sz w:val="20"/>
              </w:rPr>
              <w:t>circle</w:t>
            </w:r>
          </w:p>
          <w:p w14:paraId="1FF49F74" w14:textId="77777777" w:rsidR="00994435" w:rsidRPr="00435E03" w:rsidRDefault="00994435" w:rsidP="003A78BD">
            <w:pPr>
              <w:numPr>
                <w:ilvl w:val="0"/>
                <w:numId w:val="2"/>
              </w:numPr>
              <w:contextualSpacing/>
              <w:rPr>
                <w:rFonts w:ascii="Arial" w:hAnsi="Arial" w:cs="Arial"/>
                <w:sz w:val="20"/>
              </w:rPr>
            </w:pPr>
            <w:r w:rsidRPr="00435E03">
              <w:rPr>
                <w:rFonts w:ascii="Arial" w:hAnsi="Arial" w:cs="Arial"/>
                <w:sz w:val="20"/>
              </w:rPr>
              <w:t>rectangle</w:t>
            </w:r>
          </w:p>
          <w:p w14:paraId="0695DD1E" w14:textId="77777777" w:rsidR="00994435" w:rsidRPr="00435E03" w:rsidRDefault="00994435" w:rsidP="003A78BD">
            <w:pPr>
              <w:numPr>
                <w:ilvl w:val="0"/>
                <w:numId w:val="2"/>
              </w:numPr>
              <w:contextualSpacing/>
              <w:rPr>
                <w:rFonts w:ascii="Arial" w:hAnsi="Arial" w:cs="Arial"/>
                <w:sz w:val="20"/>
              </w:rPr>
            </w:pPr>
            <w:r w:rsidRPr="00435E03">
              <w:rPr>
                <w:rFonts w:ascii="Arial" w:hAnsi="Arial" w:cs="Arial"/>
                <w:sz w:val="20"/>
              </w:rPr>
              <w:t>square</w:t>
            </w:r>
          </w:p>
          <w:p w14:paraId="3E506F50" w14:textId="77777777" w:rsidR="00994435" w:rsidRPr="00435E03" w:rsidRDefault="00994435" w:rsidP="003A78BD">
            <w:pPr>
              <w:numPr>
                <w:ilvl w:val="0"/>
                <w:numId w:val="2"/>
              </w:numPr>
              <w:contextualSpacing/>
              <w:rPr>
                <w:rFonts w:ascii="Arial" w:hAnsi="Arial" w:cs="Arial"/>
                <w:sz w:val="20"/>
              </w:rPr>
            </w:pPr>
            <w:r w:rsidRPr="00435E03">
              <w:rPr>
                <w:rFonts w:ascii="Arial" w:hAnsi="Arial" w:cs="Arial"/>
                <w:sz w:val="20"/>
              </w:rPr>
              <w:t>hexagon</w:t>
            </w:r>
          </w:p>
          <w:p w14:paraId="2ECB185F" w14:textId="77777777" w:rsidR="00994435" w:rsidRPr="00435E03" w:rsidRDefault="00994435" w:rsidP="00C5645D">
            <w:pPr>
              <w:rPr>
                <w:rFonts w:ascii="Arial" w:hAnsi="Arial" w:cs="Arial"/>
                <w:sz w:val="20"/>
              </w:rPr>
            </w:pPr>
          </w:p>
        </w:tc>
      </w:tr>
    </w:tbl>
    <w:p w14:paraId="0A770B3A" w14:textId="77777777" w:rsidR="00100F0A" w:rsidRPr="00435E03" w:rsidRDefault="00100F0A">
      <w:pPr>
        <w:rPr>
          <w:rFonts w:ascii="Arial" w:hAnsi="Arial" w:cs="Arial"/>
        </w:rPr>
      </w:pPr>
    </w:p>
    <w:sectPr w:rsidR="00100F0A" w:rsidRPr="00435E03" w:rsidSect="00685F70">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86156" w14:textId="77777777" w:rsidR="004970BC" w:rsidRDefault="004970BC" w:rsidP="003A78BD">
      <w:r>
        <w:separator/>
      </w:r>
    </w:p>
  </w:endnote>
  <w:endnote w:type="continuationSeparator" w:id="0">
    <w:p w14:paraId="2A71EFB2" w14:textId="77777777" w:rsidR="004970BC" w:rsidRDefault="004970BC" w:rsidP="003A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1640F" w14:textId="77777777" w:rsidR="002F5E7C" w:rsidRPr="00757A3D" w:rsidRDefault="002F5E7C" w:rsidP="002F5E7C">
    <w:pPr>
      <w:tabs>
        <w:tab w:val="left" w:pos="2176"/>
        <w:tab w:val="left" w:pos="9000"/>
        <w:tab w:val="left" w:pos="9180"/>
        <w:tab w:val="right" w:pos="9360"/>
        <w:tab w:val="right" w:pos="9540"/>
      </w:tabs>
      <w:spacing w:line="160" w:lineRule="exact"/>
      <w:ind w:left="-360" w:right="-540"/>
      <w:outlineLvl w:val="0"/>
      <w:rPr>
        <w:rFonts w:ascii="Times New Roman" w:hAnsi="Times New Roman"/>
        <w:b/>
        <w:sz w:val="20"/>
        <w:szCs w:val="20"/>
      </w:rPr>
    </w:pPr>
    <w:r w:rsidRPr="00757A3D">
      <w:rPr>
        <w:rFonts w:ascii="Times New Roman" w:hAnsi="Times New Roman"/>
        <w:b/>
        <w:sz w:val="20"/>
        <w:szCs w:val="20"/>
      </w:rPr>
      <w:tab/>
    </w:r>
    <w:r>
      <w:rPr>
        <w:rFonts w:ascii="Times New Roman" w:hAnsi="Times New Roman"/>
        <w:b/>
        <w:sz w:val="20"/>
        <w:szCs w:val="20"/>
      </w:rPr>
      <w:tab/>
    </w:r>
    <w:r w:rsidRPr="00757A3D">
      <w:rPr>
        <w:rFonts w:ascii="Times New Roman" w:hAnsi="Times New Roman"/>
        <w:b/>
        <w:sz w:val="20"/>
        <w:szCs w:val="20"/>
      </w:rPr>
      <w:tab/>
    </w:r>
  </w:p>
  <w:p w14:paraId="4DB71B74" w14:textId="50CA123B" w:rsidR="00FA3109" w:rsidRPr="00435E03" w:rsidRDefault="002F5E7C" w:rsidP="00435E03">
    <w:pPr>
      <w:pBdr>
        <w:top w:val="single" w:sz="4" w:space="1" w:color="auto"/>
      </w:pBdr>
      <w:tabs>
        <w:tab w:val="right" w:pos="10800"/>
      </w:tabs>
      <w:spacing w:line="160" w:lineRule="exact"/>
      <w:outlineLvl w:val="0"/>
      <w:rPr>
        <w:rFonts w:ascii="Arial" w:hAnsi="Arial" w:cs="Arial"/>
      </w:rPr>
    </w:pPr>
    <w:r w:rsidRPr="00435E03">
      <w:rPr>
        <w:rFonts w:ascii="Arial" w:hAnsi="Arial" w:cs="Arial"/>
        <w:b/>
        <w:sz w:val="18"/>
        <w:szCs w:val="18"/>
      </w:rPr>
      <w:t xml:space="preserve">NC DEPARTMENT OF PUBLIC INSTRUCTION                              </w:t>
    </w:r>
    <w:r w:rsidRPr="00435E03">
      <w:rPr>
        <w:rFonts w:ascii="Arial" w:hAnsi="Arial" w:cs="Arial"/>
        <w:b/>
        <w:sz w:val="16"/>
        <w:szCs w:val="16"/>
      </w:rPr>
      <w:t xml:space="preserve">            </w:t>
    </w:r>
    <w:r w:rsidRPr="00435E03">
      <w:rPr>
        <w:rFonts w:ascii="Arial" w:hAnsi="Arial" w:cs="Arial"/>
        <w:b/>
        <w:sz w:val="18"/>
        <w:szCs w:val="18"/>
      </w:rPr>
      <w:t xml:space="preserve">                                                  </w:t>
    </w:r>
    <w:r w:rsidRPr="00435E03">
      <w:rPr>
        <w:rFonts w:ascii="Arial" w:hAnsi="Arial" w:cs="Arial"/>
        <w:b/>
        <w:sz w:val="18"/>
        <w:szCs w:val="18"/>
      </w:rPr>
      <w:tab/>
      <w:t>KINDERGARTEN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81F6F" w14:textId="77777777" w:rsidR="004970BC" w:rsidRDefault="004970BC" w:rsidP="003A78BD">
      <w:r>
        <w:separator/>
      </w:r>
    </w:p>
  </w:footnote>
  <w:footnote w:type="continuationSeparator" w:id="0">
    <w:p w14:paraId="122E43D0" w14:textId="77777777" w:rsidR="004970BC" w:rsidRDefault="004970BC" w:rsidP="003A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0459C" w14:textId="0254F26C" w:rsidR="00FD45BE" w:rsidRDefault="004970BC">
    <w:pPr>
      <w:pStyle w:val="Header"/>
    </w:pPr>
    <w:r>
      <w:rPr>
        <w:noProof/>
      </w:rPr>
      <w:pict w14:anchorId="43287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0E220" w14:textId="522C4BBD" w:rsidR="00FA3109" w:rsidRPr="00435E03" w:rsidRDefault="00BC2C3A" w:rsidP="003A78BD">
    <w:pPr>
      <w:pStyle w:val="Header"/>
      <w:jc w:val="center"/>
      <w:rPr>
        <w:rFonts w:ascii="Arial" w:hAnsi="Arial" w:cs="Arial"/>
        <w:sz w:val="32"/>
        <w:szCs w:val="28"/>
      </w:rPr>
    </w:pPr>
    <w:r w:rsidRPr="00435E03">
      <w:rPr>
        <w:rFonts w:ascii="Arial" w:hAnsi="Arial" w:cs="Arial"/>
        <w:sz w:val="32"/>
        <w:szCs w:val="28"/>
      </w:rPr>
      <w:t>2</w:t>
    </w:r>
    <w:r w:rsidR="00B70B61" w:rsidRPr="00435E03">
      <w:rPr>
        <w:rFonts w:ascii="Arial" w:hAnsi="Arial" w:cs="Arial"/>
        <w:sz w:val="32"/>
        <w:szCs w:val="28"/>
      </w:rPr>
      <w:t>01</w:t>
    </w:r>
    <w:r w:rsidR="00FD45BE" w:rsidRPr="00435E03">
      <w:rPr>
        <w:rFonts w:ascii="Arial" w:hAnsi="Arial" w:cs="Arial"/>
        <w:sz w:val="32"/>
        <w:szCs w:val="28"/>
      </w:rPr>
      <w:t>7</w:t>
    </w:r>
    <w:r w:rsidR="00B70B61" w:rsidRPr="00435E03">
      <w:rPr>
        <w:rFonts w:ascii="Arial" w:hAnsi="Arial" w:cs="Arial"/>
        <w:sz w:val="32"/>
        <w:szCs w:val="28"/>
      </w:rPr>
      <w:t>-201</w:t>
    </w:r>
    <w:r w:rsidR="00FD45BE" w:rsidRPr="00435E03">
      <w:rPr>
        <w:rFonts w:ascii="Arial" w:hAnsi="Arial" w:cs="Arial"/>
        <w:sz w:val="32"/>
        <w:szCs w:val="28"/>
      </w:rPr>
      <w:t>8</w:t>
    </w:r>
    <w:r w:rsidRPr="00435E03">
      <w:rPr>
        <w:rFonts w:ascii="Arial" w:hAnsi="Arial" w:cs="Arial"/>
        <w:sz w:val="32"/>
        <w:szCs w:val="28"/>
      </w:rPr>
      <w:t xml:space="preserve"> Mid-Year </w:t>
    </w:r>
    <w:r w:rsidR="00D61C22" w:rsidRPr="00435E03">
      <w:rPr>
        <w:rFonts w:ascii="Arial" w:hAnsi="Arial" w:cs="Arial"/>
        <w:sz w:val="32"/>
        <w:szCs w:val="28"/>
      </w:rPr>
      <w:t>Formative</w:t>
    </w:r>
    <w:r w:rsidRPr="00435E03">
      <w:rPr>
        <w:rFonts w:ascii="Arial" w:hAnsi="Arial" w:cs="Arial"/>
        <w:sz w:val="32"/>
        <w:szCs w:val="28"/>
      </w:rPr>
      <w:t xml:space="preserve"> Assessment Standards </w:t>
    </w:r>
  </w:p>
  <w:p w14:paraId="472F9B33" w14:textId="77777777" w:rsidR="00BC2C3A" w:rsidRPr="00435E03" w:rsidRDefault="00BC2C3A" w:rsidP="003A78BD">
    <w:pPr>
      <w:pStyle w:val="Header"/>
      <w:jc w:val="center"/>
      <w:rPr>
        <w:rFonts w:ascii="Arial" w:hAnsi="Arial" w:cs="Arial"/>
        <w:sz w:val="28"/>
        <w:szCs w:val="28"/>
      </w:rPr>
    </w:pPr>
    <w:r w:rsidRPr="00435E03">
      <w:rPr>
        <w:rFonts w:ascii="Arial" w:hAnsi="Arial" w:cs="Arial"/>
        <w:sz w:val="32"/>
        <w:szCs w:val="28"/>
      </w:rPr>
      <w:t>Kindergarten</w:t>
    </w:r>
  </w:p>
  <w:p w14:paraId="0861C880" w14:textId="78507EBF" w:rsidR="00BC2C3A" w:rsidRPr="00685F70" w:rsidRDefault="00BC2C3A" w:rsidP="003A78BD">
    <w:pPr>
      <w:pStyle w:val="Header"/>
      <w:jc w:val="center"/>
      <w:rPr>
        <w:rFonts w:ascii="Times New Roman" w:hAnsi="Times New Roman"/>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33E94" w14:textId="33C72A4E" w:rsidR="00FD45BE" w:rsidRDefault="004970BC">
    <w:pPr>
      <w:pStyle w:val="Header"/>
    </w:pPr>
    <w:r>
      <w:rPr>
        <w:noProof/>
      </w:rPr>
      <w:pict w14:anchorId="20FD62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68B8"/>
    <w:multiLevelType w:val="hybridMultilevel"/>
    <w:tmpl w:val="6CC8946A"/>
    <w:lvl w:ilvl="0" w:tplc="FCB2DB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8544544"/>
    <w:multiLevelType w:val="hybridMultilevel"/>
    <w:tmpl w:val="0ED45DE0"/>
    <w:lvl w:ilvl="0" w:tplc="FCB2DB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BD"/>
    <w:rsid w:val="000A78AF"/>
    <w:rsid w:val="00100F0A"/>
    <w:rsid w:val="00101CF3"/>
    <w:rsid w:val="00126407"/>
    <w:rsid w:val="00155601"/>
    <w:rsid w:val="001A1442"/>
    <w:rsid w:val="00234DB8"/>
    <w:rsid w:val="002A0AF1"/>
    <w:rsid w:val="002F5E7C"/>
    <w:rsid w:val="003019DF"/>
    <w:rsid w:val="0033546A"/>
    <w:rsid w:val="003A78BD"/>
    <w:rsid w:val="003F7E99"/>
    <w:rsid w:val="00435E03"/>
    <w:rsid w:val="00453B39"/>
    <w:rsid w:val="00462E21"/>
    <w:rsid w:val="004970BC"/>
    <w:rsid w:val="004F56BA"/>
    <w:rsid w:val="005571F5"/>
    <w:rsid w:val="005E57B3"/>
    <w:rsid w:val="00602264"/>
    <w:rsid w:val="00685F70"/>
    <w:rsid w:val="0072672F"/>
    <w:rsid w:val="007415D6"/>
    <w:rsid w:val="007A49F0"/>
    <w:rsid w:val="008058F8"/>
    <w:rsid w:val="009203C9"/>
    <w:rsid w:val="00994435"/>
    <w:rsid w:val="009B24A5"/>
    <w:rsid w:val="00A9186A"/>
    <w:rsid w:val="00B3411C"/>
    <w:rsid w:val="00B70B61"/>
    <w:rsid w:val="00BC2C3A"/>
    <w:rsid w:val="00BD2640"/>
    <w:rsid w:val="00C5645D"/>
    <w:rsid w:val="00C73469"/>
    <w:rsid w:val="00CC1763"/>
    <w:rsid w:val="00CC5725"/>
    <w:rsid w:val="00D61C22"/>
    <w:rsid w:val="00DF295C"/>
    <w:rsid w:val="00EA7AB7"/>
    <w:rsid w:val="00F1271F"/>
    <w:rsid w:val="00FA3109"/>
    <w:rsid w:val="00FD4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9A2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B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8BD"/>
    <w:pPr>
      <w:tabs>
        <w:tab w:val="center" w:pos="4680"/>
        <w:tab w:val="right" w:pos="9360"/>
      </w:tabs>
    </w:pPr>
  </w:style>
  <w:style w:type="character" w:customStyle="1" w:styleId="HeaderChar">
    <w:name w:val="Header Char"/>
    <w:basedOn w:val="DefaultParagraphFont"/>
    <w:link w:val="Header"/>
    <w:uiPriority w:val="99"/>
    <w:rsid w:val="003A78BD"/>
  </w:style>
  <w:style w:type="paragraph" w:styleId="Footer">
    <w:name w:val="footer"/>
    <w:basedOn w:val="Normal"/>
    <w:link w:val="FooterChar"/>
    <w:uiPriority w:val="99"/>
    <w:unhideWhenUsed/>
    <w:rsid w:val="003A78BD"/>
    <w:pPr>
      <w:tabs>
        <w:tab w:val="center" w:pos="4680"/>
        <w:tab w:val="right" w:pos="9360"/>
      </w:tabs>
    </w:pPr>
  </w:style>
  <w:style w:type="character" w:customStyle="1" w:styleId="FooterChar">
    <w:name w:val="Footer Char"/>
    <w:basedOn w:val="DefaultParagraphFont"/>
    <w:link w:val="Footer"/>
    <w:uiPriority w:val="99"/>
    <w:rsid w:val="003A78BD"/>
  </w:style>
  <w:style w:type="paragraph" w:styleId="BalloonText">
    <w:name w:val="Balloon Text"/>
    <w:basedOn w:val="Normal"/>
    <w:link w:val="BalloonTextChar"/>
    <w:uiPriority w:val="99"/>
    <w:semiHidden/>
    <w:unhideWhenUsed/>
    <w:rsid w:val="003A78BD"/>
    <w:rPr>
      <w:rFonts w:ascii="Tahoma" w:hAnsi="Tahoma" w:cs="Tahoma"/>
      <w:sz w:val="16"/>
      <w:szCs w:val="16"/>
    </w:rPr>
  </w:style>
  <w:style w:type="character" w:customStyle="1" w:styleId="BalloonTextChar">
    <w:name w:val="Balloon Text Char"/>
    <w:basedOn w:val="DefaultParagraphFont"/>
    <w:link w:val="BalloonText"/>
    <w:uiPriority w:val="99"/>
    <w:semiHidden/>
    <w:rsid w:val="003A78BD"/>
    <w:rPr>
      <w:rFonts w:ascii="Tahoma" w:hAnsi="Tahoma" w:cs="Tahoma"/>
      <w:sz w:val="16"/>
      <w:szCs w:val="16"/>
    </w:rPr>
  </w:style>
  <w:style w:type="character" w:styleId="PageNumber">
    <w:name w:val="page number"/>
    <w:basedOn w:val="DefaultParagraphFont"/>
    <w:unhideWhenUsed/>
    <w:rsid w:val="002F5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BD"/>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8BD"/>
    <w:pPr>
      <w:tabs>
        <w:tab w:val="center" w:pos="4680"/>
        <w:tab w:val="right" w:pos="9360"/>
      </w:tabs>
    </w:pPr>
  </w:style>
  <w:style w:type="character" w:customStyle="1" w:styleId="HeaderChar">
    <w:name w:val="Header Char"/>
    <w:basedOn w:val="DefaultParagraphFont"/>
    <w:link w:val="Header"/>
    <w:uiPriority w:val="99"/>
    <w:rsid w:val="003A78BD"/>
  </w:style>
  <w:style w:type="paragraph" w:styleId="Footer">
    <w:name w:val="footer"/>
    <w:basedOn w:val="Normal"/>
    <w:link w:val="FooterChar"/>
    <w:uiPriority w:val="99"/>
    <w:unhideWhenUsed/>
    <w:rsid w:val="003A78BD"/>
    <w:pPr>
      <w:tabs>
        <w:tab w:val="center" w:pos="4680"/>
        <w:tab w:val="right" w:pos="9360"/>
      </w:tabs>
    </w:pPr>
  </w:style>
  <w:style w:type="character" w:customStyle="1" w:styleId="FooterChar">
    <w:name w:val="Footer Char"/>
    <w:basedOn w:val="DefaultParagraphFont"/>
    <w:link w:val="Footer"/>
    <w:uiPriority w:val="99"/>
    <w:rsid w:val="003A78BD"/>
  </w:style>
  <w:style w:type="paragraph" w:styleId="BalloonText">
    <w:name w:val="Balloon Text"/>
    <w:basedOn w:val="Normal"/>
    <w:link w:val="BalloonTextChar"/>
    <w:uiPriority w:val="99"/>
    <w:semiHidden/>
    <w:unhideWhenUsed/>
    <w:rsid w:val="003A78BD"/>
    <w:rPr>
      <w:rFonts w:ascii="Tahoma" w:hAnsi="Tahoma" w:cs="Tahoma"/>
      <w:sz w:val="16"/>
      <w:szCs w:val="16"/>
    </w:rPr>
  </w:style>
  <w:style w:type="character" w:customStyle="1" w:styleId="BalloonTextChar">
    <w:name w:val="Balloon Text Char"/>
    <w:basedOn w:val="DefaultParagraphFont"/>
    <w:link w:val="BalloonText"/>
    <w:uiPriority w:val="99"/>
    <w:semiHidden/>
    <w:rsid w:val="003A78BD"/>
    <w:rPr>
      <w:rFonts w:ascii="Tahoma" w:hAnsi="Tahoma" w:cs="Tahoma"/>
      <w:sz w:val="16"/>
      <w:szCs w:val="16"/>
    </w:rPr>
  </w:style>
  <w:style w:type="character" w:styleId="PageNumber">
    <w:name w:val="page number"/>
    <w:basedOn w:val="DefaultParagraphFont"/>
    <w:unhideWhenUsed/>
    <w:rsid w:val="002F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63EE-29D4-4C4A-9B93-98D042D5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dschulz</dc:creator>
  <cp:lastModifiedBy>Heidi Criswell</cp:lastModifiedBy>
  <cp:revision>2</cp:revision>
  <cp:lastPrinted>2017-06-22T15:06:00Z</cp:lastPrinted>
  <dcterms:created xsi:type="dcterms:W3CDTF">2017-07-26T13:55:00Z</dcterms:created>
  <dcterms:modified xsi:type="dcterms:W3CDTF">2017-07-26T13:55:00Z</dcterms:modified>
</cp:coreProperties>
</file>